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ARTICLES OF ASSOCIATION</w:t>
        <w:br/>
      </w:r>
    </w:p>
    <w:p>
      <w:pPr>
        <w:jc w:val="center"/>
      </w:pPr>
      <w:r>
        <w:rPr>
          <w:b/>
          <w:sz w:val="32"/>
        </w:rPr>
        <w:t>OF</w:t>
        <w:br/>
        <w:t>[COMPANY NAME PRIVATE LIMITED]</w:t>
        <w:br/>
      </w:r>
    </w:p>
    <w:p>
      <w:r>
        <w:t>These Articles of Association are adopted pursuant to the provisions of the Companies Act, 2013 and the rules made thereunder.</w:t>
      </w:r>
    </w:p>
    <w:p>
      <w:r>
        <w:rPr>
          <w:b/>
          <w:sz w:val="28"/>
        </w:rPr>
        <w:t>1. Interpretation</w:t>
      </w:r>
    </w:p>
    <w:p>
      <w:pPr>
        <w:pStyle w:val="ListBullet"/>
      </w:pPr>
      <w:r>
        <w:t>In these Articles, unless the context otherwise requires:</w:t>
      </w:r>
    </w:p>
    <w:p>
      <w:pPr>
        <w:pStyle w:val="ListBullet"/>
      </w:pPr>
      <w:r>
        <w:t>“Act” means the Companies Act, 2013 and rules made thereunder.</w:t>
      </w:r>
    </w:p>
    <w:p>
      <w:pPr>
        <w:pStyle w:val="ListBullet"/>
      </w:pPr>
      <w:r>
        <w:t>“Company” means [COMPANY NAME PRIVATE LIMITED].</w:t>
      </w:r>
    </w:p>
    <w:p>
      <w:pPr>
        <w:pStyle w:val="ListBullet"/>
      </w:pPr>
      <w:r>
        <w:t>“Board” means the Board of Directors of the Company.</w:t>
      </w:r>
    </w:p>
    <w:p>
      <w:pPr>
        <w:pStyle w:val="ListBullet"/>
      </w:pPr>
      <w:r>
        <w:t>Words and expressions used herein shall have the same meaning assigned to them under the Act.</w:t>
      </w:r>
    </w:p>
    <w:p>
      <w:r>
        <w:rPr>
          <w:b/>
          <w:sz w:val="28"/>
        </w:rPr>
        <w:t>2. Share Capital</w:t>
      </w:r>
    </w:p>
    <w:p>
      <w:pPr>
        <w:pStyle w:val="ListBullet"/>
      </w:pPr>
      <w:r>
        <w:t>The Authorized Share Capital of the Company shall be INR [AMOUNT] divided into [NUMBER] equity shares of INR [VALUE] each.</w:t>
      </w:r>
    </w:p>
    <w:p>
      <w:pPr>
        <w:pStyle w:val="ListBullet"/>
      </w:pPr>
      <w:r>
        <w:t>The Company may alter its share capital in accordance with the provisions of the Act.</w:t>
      </w:r>
    </w:p>
    <w:p>
      <w:r>
        <w:rPr>
          <w:b/>
          <w:sz w:val="28"/>
        </w:rPr>
        <w:t>3. Issue of Shares</w:t>
      </w:r>
    </w:p>
    <w:p>
      <w:pPr>
        <w:pStyle w:val="ListBullet"/>
      </w:pPr>
      <w:r>
        <w:t>The Board may issue shares subject to the provisions of the Act and these Articles.</w:t>
      </w:r>
    </w:p>
    <w:p>
      <w:pPr>
        <w:pStyle w:val="ListBullet"/>
      </w:pPr>
      <w:r>
        <w:t>Shares may be issued with rights or restrictions as determined by the Board.</w:t>
      </w:r>
    </w:p>
    <w:p>
      <w:r>
        <w:rPr>
          <w:b/>
          <w:sz w:val="28"/>
        </w:rPr>
        <w:t>4. Share Certificates</w:t>
      </w:r>
    </w:p>
    <w:p>
      <w:pPr>
        <w:pStyle w:val="ListBullet"/>
      </w:pPr>
      <w:r>
        <w:t>Every member shall be entitled to share certificates in accordance with the Act.</w:t>
      </w:r>
    </w:p>
    <w:p>
      <w:pPr>
        <w:pStyle w:val="ListBullet"/>
      </w:pPr>
      <w:r>
        <w:t>Share certificates shall be issued under the common seal, if any, and signed as required under applicable law.</w:t>
      </w:r>
    </w:p>
    <w:p>
      <w:r>
        <w:rPr>
          <w:b/>
          <w:sz w:val="28"/>
        </w:rPr>
        <w:t>5. Transfer and Transmission of Shares</w:t>
      </w:r>
    </w:p>
    <w:p>
      <w:pPr>
        <w:pStyle w:val="ListBullet"/>
      </w:pPr>
      <w:r>
        <w:t>Shares shall be transferable in the manner prescribed under the Act.</w:t>
      </w:r>
    </w:p>
    <w:p>
      <w:pPr>
        <w:pStyle w:val="ListBullet"/>
      </w:pPr>
      <w:r>
        <w:t>The Board may refuse registration of transfer subject to applicable law.</w:t>
      </w:r>
    </w:p>
    <w:p>
      <w:r>
        <w:rPr>
          <w:b/>
          <w:sz w:val="28"/>
        </w:rPr>
        <w:t>6. General Meetings</w:t>
      </w:r>
    </w:p>
    <w:p>
      <w:pPr>
        <w:pStyle w:val="ListBullet"/>
      </w:pPr>
      <w:r>
        <w:t>General meetings shall be convened and conducted in accordance with the Act.</w:t>
      </w:r>
    </w:p>
    <w:p>
      <w:pPr>
        <w:pStyle w:val="ListBullet"/>
      </w:pPr>
      <w:r>
        <w:t>The quorum for general meetings shall be as prescribed under the Act.</w:t>
      </w:r>
    </w:p>
    <w:p>
      <w:r>
        <w:rPr>
          <w:b/>
          <w:sz w:val="28"/>
        </w:rPr>
        <w:t>7. Board of Directors</w:t>
      </w:r>
    </w:p>
    <w:p>
      <w:pPr>
        <w:pStyle w:val="ListBullet"/>
      </w:pPr>
      <w:r>
        <w:t>The number of directors shall not be less than [MINIMUM NUMBER].</w:t>
      </w:r>
    </w:p>
    <w:p>
      <w:pPr>
        <w:pStyle w:val="ListBullet"/>
      </w:pPr>
      <w:r>
        <w:t>The first directors of the Company shall be: [NAME(S)].</w:t>
      </w:r>
    </w:p>
    <w:p>
      <w:pPr>
        <w:pStyle w:val="ListBullet"/>
      </w:pPr>
      <w:r>
        <w:t>The Board may exercise all such powers as are authorized by the Act or these Articles.</w:t>
      </w:r>
    </w:p>
    <w:p>
      <w:r>
        <w:rPr>
          <w:b/>
          <w:sz w:val="28"/>
        </w:rPr>
        <w:t>8. Proceedings of the Board</w:t>
      </w:r>
    </w:p>
    <w:p>
      <w:pPr>
        <w:pStyle w:val="ListBullet"/>
      </w:pPr>
      <w:r>
        <w:t>The Board may meet for the conduct of business, adjourn and otherwise regulate its meetings as it thinks fit.</w:t>
      </w:r>
    </w:p>
    <w:p>
      <w:pPr>
        <w:pStyle w:val="ListBullet"/>
      </w:pPr>
      <w:r>
        <w:t>Questions arising at meetings shall be decided by majority vote.</w:t>
      </w:r>
    </w:p>
    <w:p>
      <w:r>
        <w:rPr>
          <w:b/>
          <w:sz w:val="28"/>
        </w:rPr>
        <w:t>9. Borrowing Powers</w:t>
      </w:r>
    </w:p>
    <w:p>
      <w:pPr>
        <w:pStyle w:val="ListBullet"/>
      </w:pPr>
      <w:r>
        <w:t>The Board may exercise borrowing powers subject to the provisions of the Act.</w:t>
      </w:r>
    </w:p>
    <w:p>
      <w:r>
        <w:rPr>
          <w:b/>
          <w:sz w:val="28"/>
        </w:rPr>
        <w:t>10. Accounts and Audit</w:t>
      </w:r>
    </w:p>
    <w:p>
      <w:pPr>
        <w:pStyle w:val="ListBullet"/>
      </w:pPr>
      <w:r>
        <w:t>The Company shall maintain proper books of account as required under the Act.</w:t>
      </w:r>
    </w:p>
    <w:p>
      <w:pPr>
        <w:pStyle w:val="ListBullet"/>
      </w:pPr>
      <w:r>
        <w:t>The accounts shall be audited in accordance with the provisions of the Act.</w:t>
      </w:r>
    </w:p>
    <w:p>
      <w:r>
        <w:rPr>
          <w:b/>
          <w:sz w:val="28"/>
        </w:rPr>
        <w:t>11. Dividend and Reserves</w:t>
      </w:r>
    </w:p>
    <w:p>
      <w:pPr>
        <w:pStyle w:val="ListBullet"/>
      </w:pPr>
      <w:r>
        <w:t>The Company may declare dividends subject to the provisions of the Act.</w:t>
      </w:r>
    </w:p>
    <w:p>
      <w:pPr>
        <w:pStyle w:val="ListBullet"/>
      </w:pPr>
      <w:r>
        <w:t>The Board may set aside reserves before recommending dividends.</w:t>
      </w:r>
    </w:p>
    <w:p>
      <w:r>
        <w:rPr>
          <w:b/>
          <w:sz w:val="28"/>
        </w:rPr>
        <w:t>12. Common Seal</w:t>
      </w:r>
    </w:p>
    <w:p>
      <w:pPr>
        <w:pStyle w:val="ListBullet"/>
      </w:pPr>
      <w:r>
        <w:t>The Company may have a common seal in accordance with applicable law.</w:t>
      </w:r>
    </w:p>
    <w:p>
      <w:r>
        <w:rPr>
          <w:b/>
          <w:sz w:val="28"/>
        </w:rPr>
        <w:t>13. Indemnity</w:t>
      </w:r>
    </w:p>
    <w:p>
      <w:pPr>
        <w:pStyle w:val="ListBullet"/>
      </w:pPr>
      <w:r>
        <w:t>Subject to the provisions of the Act, every director or officer of the Company shall be indemnified by the Company against liabilities incurred in the execution of duties.</w:t>
      </w:r>
    </w:p>
    <w:p>
      <w:r>
        <w:rPr>
          <w:b/>
          <w:sz w:val="28"/>
        </w:rPr>
        <w:t>14. Winding Up</w:t>
      </w:r>
    </w:p>
    <w:p>
      <w:pPr>
        <w:pStyle w:val="ListBullet"/>
      </w:pPr>
      <w:r>
        <w:t>The winding up of the Company shall be conducted in accordance with the provisions of the Insolvency and Bankruptcy Code, 2016 and the Companies Act, 2013, as applicable.</w:t>
      </w:r>
    </w:p>
    <w:p>
      <w:r>
        <w:rPr>
          <w:i/>
        </w:rPr>
        <w:br/>
        <w:t>Note: This template is a general draft for educational and preliminary business use. It should be reviewed and customized by a qualified Company Secretary or legal professional before filing with the Registrar of Companies (ROC) in India.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